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A4" w:rsidRDefault="002929A4" w:rsidP="002929A4">
      <w:pPr>
        <w:pStyle w:val="NoSpacing"/>
        <w:jc w:val="center"/>
        <w:rPr>
          <w:rFonts w:ascii="Gill Sans MT" w:hAnsi="Gill Sans MT"/>
          <w:b/>
          <w:sz w:val="32"/>
        </w:rPr>
      </w:pPr>
      <w:r>
        <w:rPr>
          <w:noProof/>
          <w:sz w:val="16"/>
        </w:rPr>
        <mc:AlternateContent>
          <mc:Choice Requires="wps">
            <w:drawing>
              <wp:anchor distT="0" distB="0" distL="114300" distR="114300" simplePos="0" relativeHeight="251662336" behindDoc="0" locked="0" layoutInCell="1" allowOverlap="1">
                <wp:simplePos x="0" y="0"/>
                <wp:positionH relativeFrom="column">
                  <wp:posOffset>4241800</wp:posOffset>
                </wp:positionH>
                <wp:positionV relativeFrom="paragraph">
                  <wp:posOffset>-229235</wp:posOffset>
                </wp:positionV>
                <wp:extent cx="790575" cy="475615"/>
                <wp:effectExtent l="9525" t="8890" r="952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75615"/>
                        </a:xfrm>
                        <a:prstGeom prst="rect">
                          <a:avLst/>
                        </a:prstGeom>
                        <a:solidFill>
                          <a:srgbClr val="FFFFFF"/>
                        </a:solidFill>
                        <a:ln w="9525">
                          <a:solidFill>
                            <a:srgbClr val="000000"/>
                          </a:solidFill>
                          <a:miter lim="800000"/>
                          <a:headEnd/>
                          <a:tailEnd/>
                        </a:ln>
                      </wps:spPr>
                      <wps:txbx>
                        <w:txbxContent>
                          <w:p w:rsidR="002929A4" w:rsidRDefault="002929A4" w:rsidP="002929A4">
                            <w:r>
                              <w:t>ECHO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34pt;margin-top:-18.05pt;width:62.25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">
                <v:textbox>
                  <w:txbxContent>
                    <w:p w:rsidR="002929A4" w:rsidRDefault="002929A4" w:rsidP="002929A4">
                      <w:r>
                        <w:t>ECHO logo</w:t>
                      </w:r>
                    </w:p>
                  </w:txbxContent>
                </v:textbox>
              </v:rect>
            </w:pict>
          </mc:Fallback>
        </mc:AlternateContent>
      </w:r>
      <w:r>
        <w:rPr>
          <w:noProof/>
        </w:rPr>
        <w:drawing>
          <wp:anchor distT="0" distB="0" distL="114300" distR="114300" simplePos="0" relativeHeight="251659264" behindDoc="0" locked="0" layoutInCell="1" allowOverlap="1">
            <wp:simplePos x="0" y="0"/>
            <wp:positionH relativeFrom="column">
              <wp:posOffset>-64770</wp:posOffset>
            </wp:positionH>
            <wp:positionV relativeFrom="paragraph">
              <wp:posOffset>-229235</wp:posOffset>
            </wp:positionV>
            <wp:extent cx="747395" cy="978535"/>
            <wp:effectExtent l="0" t="0" r="0" b="0"/>
            <wp:wrapSquare wrapText="bothSides"/>
            <wp:docPr id="4" name="Picture 4" descr="logo_colour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ur_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9A4" w:rsidRDefault="002929A4" w:rsidP="002929A4">
      <w:pPr>
        <w:pStyle w:val="NoSpacing"/>
        <w:rPr>
          <w:rFonts w:ascii="Gill Sans MT" w:hAnsi="Gill Sans MT"/>
          <w:b/>
          <w:sz w:val="32"/>
        </w:rPr>
      </w:pPr>
      <w:r>
        <w:rPr>
          <w:rFonts w:ascii="Gill Sans MT" w:hAnsi="Gill Sans MT"/>
          <w:b/>
          <w:sz w:val="32"/>
        </w:rPr>
        <w:t xml:space="preserve">International Rescue Committee –Ethiopia  </w:t>
      </w:r>
    </w:p>
    <w:p w:rsidR="002929A4" w:rsidRPr="00321554" w:rsidRDefault="002929A4" w:rsidP="002929A4">
      <w:pPr>
        <w:pStyle w:val="NoSpacing"/>
        <w:rPr>
          <w:rFonts w:ascii="Gill Sans MT" w:hAnsi="Gill Sans MT"/>
          <w:b/>
          <w:sz w:val="26"/>
        </w:rPr>
      </w:pPr>
      <w:r>
        <w:rPr>
          <w:noProof/>
          <w:sz w:val="16"/>
        </w:rPr>
        <mc:AlternateContent>
          <mc:Choice Requires="wps">
            <w:drawing>
              <wp:anchor distT="0" distB="0" distL="114300" distR="114300" simplePos="0" relativeHeight="251661312" behindDoc="0" locked="0" layoutInCell="0" allowOverlap="1">
                <wp:simplePos x="0" y="0"/>
                <wp:positionH relativeFrom="page">
                  <wp:posOffset>411480</wp:posOffset>
                </wp:positionH>
                <wp:positionV relativeFrom="page">
                  <wp:posOffset>-246380</wp:posOffset>
                </wp:positionV>
                <wp:extent cx="90805" cy="10539730"/>
                <wp:effectExtent l="13335" t="12065" r="1016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73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 o:spid="_x0000_s1026" style="position:absolute;margin-left:32.4pt;margin-top:-19.4pt;width:7.15pt;height:829.9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" o:allowincell="f" strokecolor="#31849b">
                <w10:wrap anchorx="page" anchory="page"/>
              </v:rect>
            </w:pict>
          </mc:Fallback>
        </mc:AlternateContent>
      </w:r>
      <w:r>
        <w:rPr>
          <w:noProof/>
          <w:sz w:val="16"/>
        </w:rPr>
        <mc:AlternateContent>
          <mc:Choice Requires="wps">
            <w:drawing>
              <wp:anchor distT="0" distB="0" distL="114300" distR="114300" simplePos="0" relativeHeight="251660288" behindDoc="0" locked="0" layoutInCell="0" allowOverlap="1">
                <wp:simplePos x="0" y="0"/>
                <wp:positionH relativeFrom="page">
                  <wp:posOffset>7269480</wp:posOffset>
                </wp:positionH>
                <wp:positionV relativeFrom="page">
                  <wp:posOffset>-246380</wp:posOffset>
                </wp:positionV>
                <wp:extent cx="90805" cy="10539730"/>
                <wp:effectExtent l="13335" t="12065" r="101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73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2" o:spid="_x0000_s1026" style="position:absolute;margin-left:572.4pt;margin-top:-19.4pt;width:7.15pt;height:829.9pt;z-index:25166028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" o:allowincell="f" strokecolor="#31849b">
                <w10:wrap anchorx="page" anchory="page"/>
              </v:rect>
            </w:pict>
          </mc:Fallback>
        </mc:AlternateContent>
      </w:r>
      <w:r w:rsidRPr="00321554">
        <w:rPr>
          <w:rFonts w:ascii="Gill Sans MT" w:hAnsi="Gill Sans MT"/>
          <w:b/>
          <w:sz w:val="26"/>
        </w:rPr>
        <w:t xml:space="preserve">COMMUNITY WELLBEING </w:t>
      </w:r>
      <w:r>
        <w:rPr>
          <w:rFonts w:ascii="Gill Sans MT" w:hAnsi="Gill Sans MT"/>
          <w:b/>
          <w:sz w:val="26"/>
        </w:rPr>
        <w:t xml:space="preserve">INITIATIVE </w:t>
      </w:r>
      <w:r w:rsidRPr="00321554">
        <w:rPr>
          <w:rFonts w:ascii="Gill Sans MT" w:hAnsi="Gill Sans MT"/>
          <w:b/>
          <w:sz w:val="26"/>
        </w:rPr>
        <w:t>PROGRAM</w:t>
      </w:r>
    </w:p>
    <w:p w:rsidR="002929A4" w:rsidRDefault="002929A4" w:rsidP="002929A4">
      <w:pPr>
        <w:pStyle w:val="NoSpacing"/>
        <w:rPr>
          <w:rFonts w:ascii="Gill Sans MT" w:hAnsi="Gill Sans MT"/>
          <w:b/>
          <w:sz w:val="52"/>
        </w:rPr>
      </w:pPr>
    </w:p>
    <w:p w:rsidR="002929A4" w:rsidRPr="00076DAB" w:rsidRDefault="002929A4" w:rsidP="002929A4">
      <w:pPr>
        <w:pStyle w:val="NoSpacing"/>
        <w:jc w:val="center"/>
        <w:rPr>
          <w:rFonts w:ascii="Gill Sans MT" w:hAnsi="Gill Sans MT"/>
          <w:b/>
          <w:sz w:val="32"/>
        </w:rPr>
      </w:pPr>
      <w:r w:rsidRPr="005049AB">
        <w:rPr>
          <w:rFonts w:ascii="Gill Sans MT" w:hAnsi="Gill Sans MT"/>
          <w:b/>
          <w:sz w:val="52"/>
        </w:rPr>
        <w:t>EVALUATION REPORT</w:t>
      </w:r>
    </w:p>
    <w:p w:rsidR="002929A4" w:rsidRDefault="002929A4" w:rsidP="002929A4">
      <w:pPr>
        <w:pStyle w:val="NoSpacing"/>
        <w:rPr>
          <w:rFonts w:ascii="Cambria" w:hAnsi="Cambria"/>
          <w:sz w:val="36"/>
          <w:szCs w:val="36"/>
        </w:rPr>
      </w:pPr>
    </w:p>
    <w:p w:rsidR="002929A4" w:rsidRDefault="002929A4" w:rsidP="002929A4">
      <w:pPr>
        <w:pStyle w:val="NoSpacing"/>
        <w:rPr>
          <w:rFonts w:ascii="Cambria" w:hAnsi="Cambria"/>
          <w:sz w:val="36"/>
          <w:szCs w:val="36"/>
        </w:rPr>
      </w:pPr>
      <w:r>
        <w:rPr>
          <w:rFonts w:ascii="Gill Sans MT" w:hAnsi="Gill Sans MT"/>
          <w:b/>
          <w:noProof/>
          <w:sz w:val="52"/>
        </w:rPr>
        <w:drawing>
          <wp:inline distT="0" distB="0" distL="0" distR="0">
            <wp:extent cx="6496050" cy="3667125"/>
            <wp:effectExtent l="0" t="0" r="0" b="9525"/>
            <wp:docPr id="1" name="Picture 1" descr="IMG_20170530_16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70530_1625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6050" cy="3667125"/>
                    </a:xfrm>
                    <a:prstGeom prst="rect">
                      <a:avLst/>
                    </a:prstGeom>
                    <a:noFill/>
                    <a:ln>
                      <a:noFill/>
                    </a:ln>
                  </pic:spPr>
                </pic:pic>
              </a:graphicData>
            </a:graphic>
          </wp:inline>
        </w:drawing>
      </w:r>
    </w:p>
    <w:p w:rsidR="002929A4" w:rsidRDefault="002929A4" w:rsidP="002929A4">
      <w:pPr>
        <w:pStyle w:val="NoSpacing"/>
        <w:rPr>
          <w:rFonts w:ascii="Cambria" w:hAnsi="Cambria"/>
          <w:sz w:val="36"/>
          <w:szCs w:val="36"/>
        </w:rPr>
      </w:pPr>
      <w:r>
        <w:rPr>
          <w:rFonts w:ascii="Cambria" w:hAnsi="Cambria"/>
          <w:sz w:val="36"/>
          <w:szCs w:val="36"/>
        </w:rPr>
        <w:t xml:space="preserve">                                         </w:t>
      </w:r>
    </w:p>
    <w:p w:rsidR="002929A4" w:rsidRDefault="002929A4" w:rsidP="002929A4">
      <w:pPr>
        <w:pStyle w:val="NoSpacing"/>
        <w:rPr>
          <w:rFonts w:ascii="Gill Sans MT" w:hAnsi="Gill Sans MT"/>
          <w:b/>
          <w:sz w:val="20"/>
        </w:rPr>
      </w:pPr>
      <w:r w:rsidRPr="00076DAB">
        <w:rPr>
          <w:rFonts w:ascii="Gill Sans MT" w:hAnsi="Gill Sans MT"/>
          <w:b/>
          <w:sz w:val="32"/>
        </w:rPr>
        <w:t>SUBMITTED TO: INTERNATIONAL RESCUE COMMITTEE</w:t>
      </w:r>
    </w:p>
    <w:p w:rsidR="002929A4" w:rsidRPr="00AD0095" w:rsidRDefault="002929A4" w:rsidP="002929A4">
      <w:pPr>
        <w:pStyle w:val="NoSpacing"/>
        <w:rPr>
          <w:rFonts w:ascii="Cambria" w:hAnsi="Cambria"/>
          <w:sz w:val="8"/>
          <w:szCs w:val="36"/>
        </w:rPr>
      </w:pPr>
    </w:p>
    <w:p w:rsidR="002929A4" w:rsidRDefault="002929A4" w:rsidP="002929A4">
      <w:pPr>
        <w:pStyle w:val="NoSpacing"/>
        <w:rPr>
          <w:rFonts w:ascii="Gill Sans MT" w:eastAsia="Calibri" w:hAnsi="Gill Sans MT"/>
          <w:b/>
          <w:sz w:val="20"/>
        </w:rPr>
      </w:pPr>
    </w:p>
    <w:p w:rsidR="002929A4" w:rsidRDefault="002929A4" w:rsidP="002929A4">
      <w:pPr>
        <w:pStyle w:val="NoSpacing"/>
        <w:rPr>
          <w:rFonts w:ascii="Gill Sans MT" w:eastAsia="Calibri" w:hAnsi="Gill Sans MT"/>
          <w:b/>
          <w:sz w:val="20"/>
        </w:rPr>
      </w:pPr>
    </w:p>
    <w:p w:rsidR="002929A4" w:rsidRDefault="002929A4" w:rsidP="002929A4">
      <w:pPr>
        <w:pStyle w:val="NoSpacing"/>
        <w:rPr>
          <w:rFonts w:ascii="Gill Sans MT" w:eastAsia="Calibri" w:hAnsi="Gill Sans MT"/>
          <w:b/>
          <w:sz w:val="20"/>
        </w:rPr>
      </w:pPr>
    </w:p>
    <w:p w:rsidR="002929A4" w:rsidRPr="00076DAB" w:rsidRDefault="002929A4" w:rsidP="002929A4">
      <w:pPr>
        <w:pStyle w:val="NoSpacing"/>
        <w:rPr>
          <w:rFonts w:ascii="Gill Sans MT" w:eastAsia="Calibri" w:hAnsi="Gill Sans MT"/>
          <w:b/>
          <w:sz w:val="20"/>
        </w:rPr>
      </w:pPr>
      <w:r w:rsidRPr="005049AB">
        <w:rPr>
          <w:rFonts w:ascii="Gill Sans MT" w:eastAsia="Calibri" w:hAnsi="Gill Sans MT"/>
          <w:b/>
          <w:sz w:val="32"/>
        </w:rPr>
        <w:t>CONSULTANT: AHA PSYCHOLOGICAL SERVICES PLC</w:t>
      </w:r>
    </w:p>
    <w:p w:rsidR="002929A4" w:rsidRDefault="002929A4" w:rsidP="002929A4"/>
    <w:p w:rsidR="002929A4" w:rsidRDefault="002929A4" w:rsidP="002929A4">
      <w:pPr>
        <w:spacing w:after="0"/>
        <w:rPr>
          <w:rFonts w:ascii="Gill Sans MT" w:hAnsi="Gill Sans MT"/>
          <w:b/>
          <w:sz w:val="20"/>
        </w:rPr>
      </w:pPr>
    </w:p>
    <w:p w:rsidR="002929A4" w:rsidRDefault="002929A4" w:rsidP="002929A4">
      <w:pPr>
        <w:spacing w:after="0"/>
        <w:ind w:left="7200"/>
        <w:rPr>
          <w:rFonts w:ascii="Gill Sans MT" w:hAnsi="Gill Sans MT"/>
          <w:b/>
          <w:sz w:val="20"/>
        </w:rPr>
      </w:pPr>
      <w:r>
        <w:rPr>
          <w:rFonts w:ascii="Gill Sans MT" w:hAnsi="Gill Sans MT"/>
          <w:b/>
          <w:sz w:val="20"/>
        </w:rPr>
        <w:t xml:space="preserve">                                                       JUNE 2017</w:t>
      </w:r>
    </w:p>
    <w:p w:rsidR="002929A4" w:rsidRDefault="002929A4" w:rsidP="002929A4">
      <w:pPr>
        <w:spacing w:after="0"/>
        <w:ind w:left="7200"/>
        <w:rPr>
          <w:rFonts w:ascii="Gill Sans MT" w:hAnsi="Gill Sans MT"/>
          <w:b/>
          <w:sz w:val="20"/>
        </w:rPr>
      </w:pPr>
      <w:r>
        <w:rPr>
          <w:rFonts w:ascii="Gill Sans MT" w:hAnsi="Gill Sans MT"/>
          <w:b/>
          <w:sz w:val="20"/>
        </w:rPr>
        <w:t xml:space="preserve">ADDIS </w:t>
      </w:r>
      <w:r w:rsidRPr="00076DAB">
        <w:rPr>
          <w:rFonts w:ascii="Gill Sans MT" w:hAnsi="Gill Sans MT"/>
          <w:b/>
          <w:sz w:val="20"/>
        </w:rPr>
        <w:t>ABABA</w:t>
      </w:r>
    </w:p>
    <w:p w:rsidR="002929A4" w:rsidRDefault="002929A4" w:rsidP="002929A4">
      <w:pPr>
        <w:spacing w:after="0"/>
        <w:ind w:left="7200"/>
        <w:rPr>
          <w:rFonts w:ascii="Gill Sans MT" w:hAnsi="Gill Sans MT"/>
          <w:sz w:val="24"/>
          <w:szCs w:val="24"/>
        </w:rPr>
      </w:pPr>
      <w:r w:rsidRPr="00076DAB">
        <w:rPr>
          <w:rFonts w:ascii="Gill Sans MT" w:hAnsi="Gill Sans MT"/>
          <w:b/>
          <w:sz w:val="20"/>
        </w:rPr>
        <w:t>ETHIOP</w:t>
      </w:r>
      <w:r>
        <w:rPr>
          <w:rFonts w:ascii="Gill Sans MT" w:hAnsi="Gill Sans MT"/>
          <w:b/>
          <w:sz w:val="20"/>
        </w:rPr>
        <w:t>IA</w:t>
      </w:r>
    </w:p>
    <w:p w:rsidR="002929A4" w:rsidRPr="00AA2776" w:rsidRDefault="002929A4" w:rsidP="002929A4">
      <w:pPr>
        <w:pStyle w:val="Heading1"/>
        <w:spacing w:before="0"/>
        <w:rPr>
          <w:rFonts w:ascii="Gill Sans MT" w:hAnsi="Gill Sans MT"/>
          <w:color w:val="E36C0A"/>
          <w:sz w:val="32"/>
          <w:szCs w:val="32"/>
        </w:rPr>
      </w:pPr>
      <w:bookmarkStart w:id="0" w:name="_Toc488128279"/>
      <w:bookmarkStart w:id="1" w:name="_GoBack"/>
      <w:bookmarkEnd w:id="1"/>
      <w:r w:rsidRPr="00AA2776">
        <w:rPr>
          <w:rFonts w:ascii="Gill Sans MT" w:hAnsi="Gill Sans MT"/>
          <w:color w:val="E36C0A"/>
          <w:sz w:val="32"/>
          <w:szCs w:val="32"/>
        </w:rPr>
        <w:lastRenderedPageBreak/>
        <w:t>EXECUTIVE SUMMARY</w:t>
      </w:r>
      <w:bookmarkEnd w:id="0"/>
    </w:p>
    <w:p w:rsidR="002929A4" w:rsidRPr="005C2213" w:rsidRDefault="002929A4" w:rsidP="002929A4">
      <w:pPr>
        <w:jc w:val="both"/>
        <w:rPr>
          <w:rFonts w:ascii="Gill Sans MT" w:hAnsi="Gill Sans MT"/>
          <w:sz w:val="24"/>
          <w:szCs w:val="32"/>
        </w:rPr>
      </w:pPr>
      <w:r w:rsidRPr="00617BD0">
        <w:rPr>
          <w:rFonts w:ascii="Gill Sans MT" w:hAnsi="Gill Sans MT"/>
          <w:sz w:val="24"/>
          <w:szCs w:val="32"/>
        </w:rPr>
        <w:t xml:space="preserve">This terminal evaluation report refers to the IRC CWI-GBV prevention and response program which has been implemented from 2012 to 2016 in </w:t>
      </w:r>
      <w:proofErr w:type="spellStart"/>
      <w:r w:rsidRPr="00617BD0">
        <w:rPr>
          <w:rFonts w:ascii="Gill Sans MT" w:hAnsi="Gill Sans MT"/>
          <w:sz w:val="24"/>
          <w:szCs w:val="32"/>
        </w:rPr>
        <w:t>Tigray</w:t>
      </w:r>
      <w:proofErr w:type="spellEnd"/>
      <w:r w:rsidRPr="00617BD0">
        <w:rPr>
          <w:rFonts w:ascii="Gill Sans MT" w:hAnsi="Gill Sans MT"/>
          <w:sz w:val="24"/>
          <w:szCs w:val="32"/>
        </w:rPr>
        <w:t xml:space="preserve">, </w:t>
      </w:r>
      <w:proofErr w:type="spellStart"/>
      <w:r w:rsidRPr="00617BD0">
        <w:rPr>
          <w:rFonts w:ascii="Gill Sans MT" w:hAnsi="Gill Sans MT"/>
          <w:sz w:val="24"/>
          <w:szCs w:val="32"/>
        </w:rPr>
        <w:t>Beneshangul</w:t>
      </w:r>
      <w:proofErr w:type="spellEnd"/>
      <w:r w:rsidRPr="00617BD0">
        <w:rPr>
          <w:rFonts w:ascii="Gill Sans MT" w:hAnsi="Gill Sans MT"/>
          <w:sz w:val="24"/>
          <w:szCs w:val="32"/>
        </w:rPr>
        <w:t xml:space="preserve"> </w:t>
      </w:r>
      <w:proofErr w:type="spellStart"/>
      <w:r w:rsidRPr="00617BD0">
        <w:rPr>
          <w:rFonts w:ascii="Gill Sans MT" w:hAnsi="Gill Sans MT"/>
          <w:sz w:val="24"/>
          <w:szCs w:val="32"/>
        </w:rPr>
        <w:t>Gumuz</w:t>
      </w:r>
      <w:proofErr w:type="spellEnd"/>
      <w:r w:rsidRPr="00617BD0">
        <w:rPr>
          <w:rFonts w:ascii="Gill Sans MT" w:hAnsi="Gill Sans MT"/>
          <w:sz w:val="24"/>
          <w:szCs w:val="32"/>
        </w:rPr>
        <w:t xml:space="preserve"> and Somali National Regional States with the financial support of </w:t>
      </w:r>
      <w:r w:rsidRPr="00617BD0">
        <w:rPr>
          <w:rFonts w:ascii="Gill Sans MT" w:hAnsi="Gill Sans MT"/>
          <w:sz w:val="24"/>
          <w:szCs w:val="24"/>
        </w:rPr>
        <w:t>European Commission Humanitarian Aid and Civil Protection Department (ECHO)</w:t>
      </w:r>
      <w:r w:rsidRPr="00617BD0">
        <w:rPr>
          <w:rFonts w:ascii="Gill Sans MT" w:hAnsi="Gill Sans MT"/>
          <w:sz w:val="24"/>
          <w:szCs w:val="32"/>
        </w:rPr>
        <w:t xml:space="preserve">. </w:t>
      </w:r>
      <w:r w:rsidRPr="00617BD0">
        <w:rPr>
          <w:rFonts w:ascii="Gill Sans MT" w:hAnsi="Gill Sans MT"/>
          <w:sz w:val="24"/>
          <w:szCs w:val="24"/>
        </w:rPr>
        <w:t>The aim of the program was to ensure GBV survivors have access to quality health; protection and psychosocial support services and refugee men and women take action to improve the status of vulnerable women and girls. Specifically, CWI program was designed with the expected results of:</w:t>
      </w:r>
      <w:r>
        <w:rPr>
          <w:rFonts w:ascii="Gill Sans MT" w:hAnsi="Gill Sans MT"/>
          <w:sz w:val="24"/>
          <w:szCs w:val="24"/>
        </w:rPr>
        <w:t xml:space="preserve"> </w:t>
      </w:r>
    </w:p>
    <w:p w:rsidR="002929A4" w:rsidRDefault="002929A4" w:rsidP="002929A4">
      <w:pPr>
        <w:numPr>
          <w:ilvl w:val="0"/>
          <w:numId w:val="3"/>
        </w:numPr>
        <w:spacing w:after="0"/>
        <w:jc w:val="both"/>
        <w:rPr>
          <w:rFonts w:ascii="Gill Sans MT" w:hAnsi="Gill Sans MT"/>
          <w:sz w:val="24"/>
          <w:szCs w:val="24"/>
        </w:rPr>
      </w:pPr>
      <w:r w:rsidRPr="006E4714">
        <w:rPr>
          <w:rFonts w:ascii="Gill Sans MT" w:hAnsi="Gill Sans MT"/>
          <w:sz w:val="24"/>
          <w:szCs w:val="24"/>
        </w:rPr>
        <w:t xml:space="preserve">GBV </w:t>
      </w:r>
      <w:r>
        <w:rPr>
          <w:rFonts w:ascii="Gill Sans MT" w:hAnsi="Gill Sans MT"/>
          <w:sz w:val="24"/>
          <w:szCs w:val="24"/>
        </w:rPr>
        <w:t>s</w:t>
      </w:r>
      <w:r w:rsidRPr="006E4714">
        <w:rPr>
          <w:rFonts w:ascii="Gill Sans MT" w:hAnsi="Gill Sans MT"/>
          <w:sz w:val="24"/>
          <w:szCs w:val="24"/>
        </w:rPr>
        <w:t>urvivors and vulnerable women and girls have access to lifesaving services and other opportunities, including psychosocial support and safe space activities</w:t>
      </w:r>
      <w:r>
        <w:rPr>
          <w:rFonts w:ascii="Gill Sans MT" w:hAnsi="Gill Sans MT"/>
          <w:sz w:val="24"/>
          <w:szCs w:val="24"/>
        </w:rPr>
        <w:t>,</w:t>
      </w:r>
    </w:p>
    <w:p w:rsidR="002929A4" w:rsidRDefault="002929A4" w:rsidP="002929A4">
      <w:pPr>
        <w:numPr>
          <w:ilvl w:val="0"/>
          <w:numId w:val="3"/>
        </w:numPr>
        <w:spacing w:after="0"/>
        <w:jc w:val="both"/>
        <w:rPr>
          <w:rFonts w:ascii="Gill Sans MT" w:hAnsi="Gill Sans MT"/>
          <w:sz w:val="24"/>
          <w:szCs w:val="24"/>
        </w:rPr>
      </w:pPr>
      <w:r w:rsidRPr="001F4D2C">
        <w:rPr>
          <w:rFonts w:ascii="Gill Sans MT" w:hAnsi="Gill Sans MT"/>
          <w:sz w:val="24"/>
          <w:szCs w:val="24"/>
        </w:rPr>
        <w:t>Women and girls have increased business-related skills and knowledge and are able to take advantage of economic opportuniti</w:t>
      </w:r>
      <w:r>
        <w:rPr>
          <w:rFonts w:ascii="Gill Sans MT" w:hAnsi="Gill Sans MT"/>
          <w:sz w:val="24"/>
          <w:szCs w:val="24"/>
        </w:rPr>
        <w:t xml:space="preserve">es in Mai </w:t>
      </w:r>
      <w:proofErr w:type="spellStart"/>
      <w:r w:rsidRPr="001F4D2C">
        <w:rPr>
          <w:rFonts w:ascii="Gill Sans MT" w:hAnsi="Gill Sans MT"/>
          <w:sz w:val="24"/>
          <w:szCs w:val="24"/>
        </w:rPr>
        <w:t>A</w:t>
      </w:r>
      <w:r>
        <w:rPr>
          <w:rFonts w:ascii="Gill Sans MT" w:hAnsi="Gill Sans MT"/>
          <w:sz w:val="24"/>
          <w:szCs w:val="24"/>
        </w:rPr>
        <w:t>y</w:t>
      </w:r>
      <w:r w:rsidRPr="001F4D2C">
        <w:rPr>
          <w:rFonts w:ascii="Gill Sans MT" w:hAnsi="Gill Sans MT"/>
          <w:sz w:val="24"/>
          <w:szCs w:val="24"/>
        </w:rPr>
        <w:t>ni</w:t>
      </w:r>
      <w:proofErr w:type="spellEnd"/>
      <w:r w:rsidRPr="001F4D2C">
        <w:rPr>
          <w:rFonts w:ascii="Gill Sans MT" w:hAnsi="Gill Sans MT"/>
          <w:sz w:val="24"/>
          <w:szCs w:val="24"/>
        </w:rPr>
        <w:t xml:space="preserve"> and </w:t>
      </w:r>
      <w:proofErr w:type="spellStart"/>
      <w:r w:rsidRPr="001F4D2C">
        <w:rPr>
          <w:rFonts w:ascii="Gill Sans MT" w:hAnsi="Gill Sans MT"/>
          <w:sz w:val="24"/>
          <w:szCs w:val="24"/>
        </w:rPr>
        <w:t>Adiharush</w:t>
      </w:r>
      <w:proofErr w:type="spellEnd"/>
      <w:r w:rsidRPr="001F4D2C">
        <w:rPr>
          <w:rFonts w:ascii="Gill Sans MT" w:hAnsi="Gill Sans MT"/>
          <w:sz w:val="24"/>
          <w:szCs w:val="24"/>
        </w:rPr>
        <w:t xml:space="preserve"> camps</w:t>
      </w:r>
      <w:r>
        <w:rPr>
          <w:rFonts w:ascii="Gill Sans MT" w:hAnsi="Gill Sans MT"/>
          <w:sz w:val="24"/>
          <w:szCs w:val="24"/>
        </w:rPr>
        <w:t>,</w:t>
      </w:r>
    </w:p>
    <w:p w:rsidR="002929A4" w:rsidRDefault="002929A4" w:rsidP="002929A4">
      <w:pPr>
        <w:numPr>
          <w:ilvl w:val="0"/>
          <w:numId w:val="3"/>
        </w:numPr>
        <w:spacing w:after="0"/>
        <w:jc w:val="both"/>
        <w:rPr>
          <w:rFonts w:ascii="Gill Sans MT" w:hAnsi="Gill Sans MT"/>
          <w:sz w:val="24"/>
          <w:szCs w:val="24"/>
        </w:rPr>
      </w:pPr>
      <w:r w:rsidRPr="001F4D2C">
        <w:rPr>
          <w:rFonts w:ascii="Gill Sans MT" w:hAnsi="Gill Sans MT"/>
          <w:sz w:val="24"/>
          <w:szCs w:val="24"/>
        </w:rPr>
        <w:t>Community knowledge and awareness of GBV is improved and contributes to mitigating risks and vulnerability of women and girls in the camps</w:t>
      </w:r>
      <w:r>
        <w:rPr>
          <w:rFonts w:ascii="Gill Sans MT" w:hAnsi="Gill Sans MT"/>
          <w:sz w:val="24"/>
          <w:szCs w:val="24"/>
        </w:rPr>
        <w:t>,</w:t>
      </w:r>
    </w:p>
    <w:p w:rsidR="002929A4" w:rsidRPr="001F4D2C" w:rsidRDefault="002929A4" w:rsidP="002929A4">
      <w:pPr>
        <w:numPr>
          <w:ilvl w:val="0"/>
          <w:numId w:val="3"/>
        </w:numPr>
        <w:jc w:val="both"/>
        <w:rPr>
          <w:rFonts w:ascii="Gill Sans MT" w:hAnsi="Gill Sans MT"/>
          <w:sz w:val="24"/>
          <w:szCs w:val="24"/>
        </w:rPr>
      </w:pPr>
      <w:r w:rsidRPr="001F4D2C">
        <w:rPr>
          <w:rFonts w:ascii="Gill Sans MT" w:hAnsi="Gill Sans MT"/>
          <w:sz w:val="24"/>
          <w:szCs w:val="24"/>
        </w:rPr>
        <w:t>Coordination of GBV data collection, monitoring and analysis across GBV multi-response services is improved.</w:t>
      </w:r>
    </w:p>
    <w:p w:rsidR="002929A4" w:rsidRDefault="002929A4" w:rsidP="002929A4">
      <w:pPr>
        <w:autoSpaceDE w:val="0"/>
        <w:autoSpaceDN w:val="0"/>
        <w:adjustRightInd w:val="0"/>
        <w:ind w:right="144"/>
        <w:contextualSpacing/>
        <w:jc w:val="both"/>
        <w:rPr>
          <w:rFonts w:ascii="Gill Sans MT" w:hAnsi="Gill Sans MT"/>
          <w:sz w:val="24"/>
          <w:szCs w:val="24"/>
        </w:rPr>
      </w:pPr>
      <w:r>
        <w:rPr>
          <w:rFonts w:ascii="Gill Sans MT" w:hAnsi="Gill Sans MT"/>
          <w:sz w:val="24"/>
          <w:szCs w:val="24"/>
        </w:rPr>
        <w:t xml:space="preserve">The evaluation had focused on assessing CWI-GBV prevention and response program </w:t>
      </w:r>
      <w:r w:rsidRPr="00617BD0">
        <w:rPr>
          <w:rFonts w:ascii="Gill Sans MT" w:hAnsi="Gill Sans MT"/>
          <w:sz w:val="24"/>
          <w:szCs w:val="24"/>
        </w:rPr>
        <w:t xml:space="preserve">relevance, effectiveness, efficiency, impact and sustainability against the above expected program results. In order to do these, quantitative and qualitative data were collected from relevant sources through the application of various and respondent specific data collection instruments. The quantitative and qualitative data were mainly collected from six camps in </w:t>
      </w:r>
      <w:proofErr w:type="spellStart"/>
      <w:r w:rsidRPr="00617BD0">
        <w:rPr>
          <w:rFonts w:ascii="Gill Sans MT" w:hAnsi="Gill Sans MT"/>
          <w:sz w:val="24"/>
          <w:szCs w:val="24"/>
        </w:rPr>
        <w:t>Tigray</w:t>
      </w:r>
      <w:proofErr w:type="spellEnd"/>
      <w:r w:rsidRPr="00617BD0">
        <w:rPr>
          <w:rFonts w:ascii="Gill Sans MT" w:hAnsi="Gill Sans MT"/>
          <w:sz w:val="24"/>
          <w:szCs w:val="24"/>
        </w:rPr>
        <w:t>, Somali and BSG regional states to generate pertinent data</w:t>
      </w:r>
      <w:r>
        <w:rPr>
          <w:rFonts w:ascii="Gill Sans MT" w:hAnsi="Gill Sans MT"/>
          <w:sz w:val="24"/>
          <w:szCs w:val="24"/>
        </w:rPr>
        <w:t xml:space="preserve">. </w:t>
      </w:r>
      <w:r w:rsidRPr="00617BD0">
        <w:rPr>
          <w:rFonts w:ascii="Gill Sans MT" w:hAnsi="Gill Sans MT"/>
          <w:sz w:val="24"/>
          <w:szCs w:val="24"/>
        </w:rPr>
        <w:t xml:space="preserve"> Overall</w:t>
      </w:r>
      <w:r>
        <w:rPr>
          <w:rFonts w:ascii="Gill Sans MT" w:hAnsi="Gill Sans MT"/>
          <w:sz w:val="24"/>
          <w:szCs w:val="24"/>
        </w:rPr>
        <w:t>, quantitative data were collected from 2194 vulnerable women and girls, people with disabilities, men and adolescent girls and boys from May 25 to June 3, 2017. Furthermore, 42 FGDs and 33 KIIs were conducted with CWI-GBV prevention and response program beneficiaries, IPs, relevant IRC field staffs, INGOs and other stakeholders. About 16 case stories were also compiled from the program beneficiaries and direct observations were made to the wellness centers, market place, outreach centers and RCC offices as available in the visited camps. Relevant secondary sources were also reviewed.</w:t>
      </w:r>
    </w:p>
    <w:p w:rsidR="002929A4" w:rsidRDefault="002929A4" w:rsidP="002929A4">
      <w:pPr>
        <w:autoSpaceDE w:val="0"/>
        <w:autoSpaceDN w:val="0"/>
        <w:adjustRightInd w:val="0"/>
        <w:ind w:right="144"/>
        <w:contextualSpacing/>
        <w:jc w:val="both"/>
        <w:rPr>
          <w:rFonts w:ascii="Gill Sans MT" w:hAnsi="Gill Sans MT"/>
          <w:sz w:val="24"/>
          <w:szCs w:val="24"/>
        </w:rPr>
      </w:pPr>
    </w:p>
    <w:p w:rsidR="002929A4" w:rsidRPr="00642B99" w:rsidRDefault="002929A4" w:rsidP="002929A4">
      <w:pPr>
        <w:autoSpaceDE w:val="0"/>
        <w:autoSpaceDN w:val="0"/>
        <w:adjustRightInd w:val="0"/>
        <w:ind w:right="144"/>
        <w:contextualSpacing/>
        <w:jc w:val="both"/>
        <w:rPr>
          <w:rFonts w:ascii="Gill Sans MT" w:hAnsi="Gill Sans MT"/>
          <w:sz w:val="24"/>
          <w:szCs w:val="24"/>
        </w:rPr>
      </w:pPr>
      <w:r>
        <w:rPr>
          <w:rFonts w:ascii="Gill Sans MT" w:hAnsi="Gill Sans MT"/>
          <w:sz w:val="24"/>
          <w:szCs w:val="24"/>
        </w:rPr>
        <w:t xml:space="preserve">Data obtained through </w:t>
      </w:r>
      <w:r w:rsidRPr="00576938">
        <w:rPr>
          <w:rFonts w:ascii="Gill Sans MT" w:hAnsi="Gill Sans MT"/>
          <w:sz w:val="24"/>
          <w:szCs w:val="24"/>
        </w:rPr>
        <w:t>household survey were coded and entered into an SPSS package</w:t>
      </w:r>
      <w:r>
        <w:rPr>
          <w:rFonts w:ascii="Gill Sans MT" w:hAnsi="Gill Sans MT"/>
          <w:sz w:val="24"/>
          <w:szCs w:val="24"/>
        </w:rPr>
        <w:t xml:space="preserve">, </w:t>
      </w:r>
      <w:r w:rsidRPr="00576938">
        <w:rPr>
          <w:rFonts w:ascii="Gill Sans MT" w:hAnsi="Gill Sans MT"/>
          <w:sz w:val="24"/>
          <w:szCs w:val="24"/>
        </w:rPr>
        <w:t>clean</w:t>
      </w:r>
      <w:r>
        <w:rPr>
          <w:rFonts w:ascii="Gill Sans MT" w:hAnsi="Gill Sans MT"/>
          <w:sz w:val="24"/>
          <w:szCs w:val="24"/>
        </w:rPr>
        <w:t xml:space="preserve">ed </w:t>
      </w:r>
      <w:r w:rsidRPr="00576938">
        <w:rPr>
          <w:rFonts w:ascii="Gill Sans MT" w:hAnsi="Gill Sans MT"/>
          <w:sz w:val="24"/>
          <w:szCs w:val="24"/>
        </w:rPr>
        <w:t xml:space="preserve">through cross-tabulation and </w:t>
      </w:r>
      <w:r>
        <w:rPr>
          <w:rFonts w:ascii="Gill Sans MT" w:hAnsi="Gill Sans MT"/>
          <w:sz w:val="24"/>
          <w:szCs w:val="24"/>
        </w:rPr>
        <w:t xml:space="preserve">statistical reports were generated from the software. Descriptive statistics was used to discuss quantitative data and tables, figures and boxes are used to present the findings. Content analysis and thematic sorting were used to </w:t>
      </w:r>
      <w:r w:rsidRPr="00576938">
        <w:rPr>
          <w:rFonts w:ascii="Gill Sans MT" w:hAnsi="Gill Sans MT"/>
          <w:sz w:val="24"/>
          <w:szCs w:val="24"/>
        </w:rPr>
        <w:t xml:space="preserve">organize </w:t>
      </w:r>
      <w:r>
        <w:rPr>
          <w:rFonts w:ascii="Gill Sans MT" w:hAnsi="Gill Sans MT"/>
          <w:sz w:val="24"/>
          <w:szCs w:val="24"/>
        </w:rPr>
        <w:t>analyze, interpret and synthesize q</w:t>
      </w:r>
      <w:r w:rsidRPr="00576938">
        <w:rPr>
          <w:rFonts w:ascii="Gill Sans MT" w:hAnsi="Gill Sans MT"/>
          <w:sz w:val="24"/>
          <w:szCs w:val="24"/>
        </w:rPr>
        <w:t>ualitative d</w:t>
      </w:r>
      <w:r>
        <w:rPr>
          <w:rFonts w:ascii="Gill Sans MT" w:hAnsi="Gill Sans MT"/>
          <w:sz w:val="24"/>
          <w:szCs w:val="24"/>
        </w:rPr>
        <w:t xml:space="preserve">ata obtained through KII, FGD, observations, </w:t>
      </w:r>
      <w:r w:rsidRPr="00576938">
        <w:rPr>
          <w:rFonts w:ascii="Gill Sans MT" w:hAnsi="Gill Sans MT"/>
          <w:sz w:val="24"/>
          <w:szCs w:val="24"/>
        </w:rPr>
        <w:t xml:space="preserve">case </w:t>
      </w:r>
      <w:r>
        <w:rPr>
          <w:rFonts w:ascii="Gill Sans MT" w:hAnsi="Gill Sans MT"/>
          <w:sz w:val="24"/>
          <w:szCs w:val="24"/>
        </w:rPr>
        <w:t>stories and document review.  The major findings obtained through such participatory evaluation approach are presented in the following paragraphs.</w:t>
      </w:r>
    </w:p>
    <w:p w:rsidR="002929A4" w:rsidRDefault="002929A4" w:rsidP="002929A4">
      <w:pPr>
        <w:numPr>
          <w:ilvl w:val="0"/>
          <w:numId w:val="2"/>
        </w:numPr>
        <w:ind w:left="270" w:hanging="270"/>
        <w:contextualSpacing/>
        <w:jc w:val="both"/>
        <w:rPr>
          <w:rFonts w:ascii="Gill Sans MT" w:hAnsi="Gill Sans MT" w:cs="Arial"/>
          <w:sz w:val="24"/>
        </w:rPr>
      </w:pPr>
      <w:r>
        <w:rPr>
          <w:rFonts w:ascii="Gill Sans MT" w:hAnsi="Gill Sans MT" w:cs="Arial"/>
          <w:sz w:val="24"/>
        </w:rPr>
        <w:lastRenderedPageBreak/>
        <w:t xml:space="preserve">Quantitative and qualitative data sources of this evaluation have judged the CWI-GBV program components and its implementation strategies as highly relevant to meet the immediate and strategic needs of GBV survivors and most vulnerable women and girls in the refugee camps. The psychosocial and asset building activities and material supports in the wellness centers, the awareness raising strategies and targets as well as the capacity building, networking and partnership that have brought functional and effective referral and case management systems were all relevant to prevent and respond to GBV. The program complemented and supported the humanitarian aid missions of the </w:t>
      </w:r>
      <w:proofErr w:type="spellStart"/>
      <w:r>
        <w:rPr>
          <w:rFonts w:ascii="Gill Sans MT" w:hAnsi="Gill Sans MT" w:cs="Arial"/>
          <w:sz w:val="24"/>
        </w:rPr>
        <w:t>GoE</w:t>
      </w:r>
      <w:proofErr w:type="spellEnd"/>
      <w:r>
        <w:rPr>
          <w:rFonts w:ascii="Gill Sans MT" w:hAnsi="Gill Sans MT" w:cs="Arial"/>
          <w:sz w:val="24"/>
        </w:rPr>
        <w:t xml:space="preserve"> and UNHCR.</w:t>
      </w:r>
    </w:p>
    <w:p w:rsidR="002929A4" w:rsidRDefault="002929A4" w:rsidP="002929A4">
      <w:pPr>
        <w:numPr>
          <w:ilvl w:val="0"/>
          <w:numId w:val="2"/>
        </w:numPr>
        <w:ind w:left="270" w:hanging="270"/>
        <w:contextualSpacing/>
        <w:jc w:val="both"/>
        <w:rPr>
          <w:rFonts w:ascii="Gill Sans MT" w:hAnsi="Gill Sans MT" w:cs="Arial"/>
          <w:sz w:val="24"/>
        </w:rPr>
      </w:pPr>
      <w:r>
        <w:rPr>
          <w:rFonts w:ascii="Gill Sans MT" w:hAnsi="Gill Sans MT" w:cs="Arial"/>
          <w:sz w:val="24"/>
        </w:rPr>
        <w:t xml:space="preserve">The </w:t>
      </w:r>
      <w:r w:rsidRPr="00EF07E9">
        <w:rPr>
          <w:rFonts w:ascii="Gill Sans MT" w:hAnsi="Gill Sans MT" w:cs="Arial"/>
          <w:sz w:val="24"/>
        </w:rPr>
        <w:t xml:space="preserve">CWI-GBV program has demonstrated </w:t>
      </w:r>
      <w:r>
        <w:rPr>
          <w:rFonts w:ascii="Gill Sans MT" w:hAnsi="Gill Sans MT" w:cs="Arial"/>
          <w:sz w:val="24"/>
        </w:rPr>
        <w:t xml:space="preserve">its effectiveness in terms of </w:t>
      </w:r>
      <w:r w:rsidRPr="00EF07E9">
        <w:rPr>
          <w:rFonts w:ascii="Gill Sans MT" w:hAnsi="Gill Sans MT" w:cs="Arial"/>
          <w:sz w:val="24"/>
        </w:rPr>
        <w:t xml:space="preserve">knowledge creation </w:t>
      </w:r>
      <w:r>
        <w:rPr>
          <w:rFonts w:ascii="Gill Sans MT" w:hAnsi="Gill Sans MT" w:cs="Arial"/>
          <w:sz w:val="24"/>
        </w:rPr>
        <w:t xml:space="preserve">and awareness </w:t>
      </w:r>
      <w:proofErr w:type="gramStart"/>
      <w:r>
        <w:rPr>
          <w:rFonts w:ascii="Gill Sans MT" w:hAnsi="Gill Sans MT" w:cs="Arial"/>
          <w:sz w:val="24"/>
        </w:rPr>
        <w:t>raising</w:t>
      </w:r>
      <w:proofErr w:type="gramEnd"/>
      <w:r>
        <w:rPr>
          <w:rFonts w:ascii="Gill Sans MT" w:hAnsi="Gill Sans MT" w:cs="Arial"/>
          <w:sz w:val="24"/>
        </w:rPr>
        <w:t xml:space="preserve"> </w:t>
      </w:r>
      <w:r w:rsidRPr="00EF07E9">
        <w:rPr>
          <w:rFonts w:ascii="Gill Sans MT" w:hAnsi="Gill Sans MT" w:cs="Arial"/>
          <w:sz w:val="24"/>
        </w:rPr>
        <w:t xml:space="preserve">among program beneficiaries and IPs </w:t>
      </w:r>
      <w:r>
        <w:rPr>
          <w:rFonts w:ascii="Gill Sans MT" w:hAnsi="Gill Sans MT" w:cs="Arial"/>
          <w:sz w:val="24"/>
        </w:rPr>
        <w:t>on</w:t>
      </w:r>
      <w:r w:rsidRPr="00EF07E9">
        <w:rPr>
          <w:rFonts w:ascii="Gill Sans MT" w:hAnsi="Gill Sans MT" w:cs="Arial"/>
          <w:sz w:val="24"/>
        </w:rPr>
        <w:t xml:space="preserve"> GBV causes, consequences, prevention and response mechanisms. </w:t>
      </w:r>
      <w:r>
        <w:rPr>
          <w:rFonts w:ascii="Gill Sans MT" w:hAnsi="Gill Sans MT" w:cs="Arial"/>
          <w:sz w:val="24"/>
        </w:rPr>
        <w:t xml:space="preserve">This was partly associated with declining GBV cases reported to CWI-GBV prevention and response program and relevant service providing IPs. Interviews, FGDs, case reports and field observations have also asserted the involvement of men in domestic activities in support of their wives as a result of the knowledge and awareness raising activities. </w:t>
      </w:r>
      <w:r w:rsidRPr="00EF07E9">
        <w:rPr>
          <w:rFonts w:ascii="Gill Sans MT" w:hAnsi="Gill Sans MT" w:cs="Arial"/>
          <w:sz w:val="24"/>
        </w:rPr>
        <w:t>The program was also effective</w:t>
      </w:r>
      <w:r>
        <w:rPr>
          <w:rFonts w:ascii="Gill Sans MT" w:hAnsi="Gill Sans MT" w:cs="Arial"/>
          <w:sz w:val="24"/>
        </w:rPr>
        <w:t xml:space="preserve"> in providing lifesaving psycho</w:t>
      </w:r>
      <w:r w:rsidRPr="00EF07E9">
        <w:rPr>
          <w:rFonts w:ascii="Gill Sans MT" w:hAnsi="Gill Sans MT" w:cs="Arial"/>
          <w:sz w:val="24"/>
        </w:rPr>
        <w:t xml:space="preserve">social, health and </w:t>
      </w:r>
      <w:proofErr w:type="spellStart"/>
      <w:r w:rsidRPr="00EF07E9">
        <w:rPr>
          <w:rFonts w:ascii="Gill Sans MT" w:hAnsi="Gill Sans MT" w:cs="Arial"/>
          <w:sz w:val="24"/>
        </w:rPr>
        <w:t>counselling</w:t>
      </w:r>
      <w:proofErr w:type="spellEnd"/>
      <w:r w:rsidRPr="00EF07E9">
        <w:rPr>
          <w:rFonts w:ascii="Gill Sans MT" w:hAnsi="Gill Sans MT" w:cs="Arial"/>
          <w:sz w:val="24"/>
        </w:rPr>
        <w:t xml:space="preserve"> services to GBV survivors and the most vulnerable women and girls. The WGWC </w:t>
      </w:r>
      <w:r>
        <w:rPr>
          <w:rFonts w:ascii="Gill Sans MT" w:hAnsi="Gill Sans MT" w:cs="Arial"/>
          <w:sz w:val="24"/>
        </w:rPr>
        <w:t xml:space="preserve">has been giving paramount </w:t>
      </w:r>
      <w:r w:rsidRPr="00EF07E9">
        <w:rPr>
          <w:rFonts w:ascii="Gill Sans MT" w:hAnsi="Gill Sans MT" w:cs="Arial"/>
          <w:sz w:val="24"/>
        </w:rPr>
        <w:t>psychological</w:t>
      </w:r>
      <w:r>
        <w:rPr>
          <w:rFonts w:ascii="Gill Sans MT" w:hAnsi="Gill Sans MT" w:cs="Arial"/>
          <w:sz w:val="24"/>
        </w:rPr>
        <w:t xml:space="preserve">, </w:t>
      </w:r>
      <w:r w:rsidRPr="00EF07E9">
        <w:rPr>
          <w:rFonts w:ascii="Gill Sans MT" w:hAnsi="Gill Sans MT" w:cs="Arial"/>
          <w:sz w:val="24"/>
        </w:rPr>
        <w:t xml:space="preserve">emotional and </w:t>
      </w:r>
      <w:r>
        <w:rPr>
          <w:rFonts w:ascii="Gill Sans MT" w:hAnsi="Gill Sans MT" w:cs="Arial"/>
          <w:sz w:val="24"/>
        </w:rPr>
        <w:t>material</w:t>
      </w:r>
      <w:r w:rsidRPr="00EF07E9">
        <w:rPr>
          <w:rFonts w:ascii="Gill Sans MT" w:hAnsi="Gill Sans MT" w:cs="Arial"/>
          <w:sz w:val="24"/>
        </w:rPr>
        <w:t xml:space="preserve"> </w:t>
      </w:r>
      <w:r>
        <w:rPr>
          <w:rFonts w:ascii="Gill Sans MT" w:hAnsi="Gill Sans MT" w:cs="Arial"/>
          <w:sz w:val="24"/>
        </w:rPr>
        <w:t>support for</w:t>
      </w:r>
      <w:r w:rsidRPr="00EF07E9">
        <w:rPr>
          <w:rFonts w:ascii="Gill Sans MT" w:hAnsi="Gill Sans MT" w:cs="Arial"/>
          <w:sz w:val="24"/>
        </w:rPr>
        <w:t xml:space="preserve"> GBV survivor</w:t>
      </w:r>
      <w:r>
        <w:rPr>
          <w:rFonts w:ascii="Gill Sans MT" w:hAnsi="Gill Sans MT" w:cs="Arial"/>
          <w:sz w:val="24"/>
        </w:rPr>
        <w:t xml:space="preserve"> and</w:t>
      </w:r>
      <w:r w:rsidRPr="00EF07E9">
        <w:rPr>
          <w:rFonts w:ascii="Gill Sans MT" w:hAnsi="Gill Sans MT" w:cs="Arial"/>
          <w:sz w:val="24"/>
        </w:rPr>
        <w:t xml:space="preserve"> vulnerable women and girls. The program </w:t>
      </w:r>
      <w:r>
        <w:rPr>
          <w:rFonts w:ascii="Gill Sans MT" w:hAnsi="Gill Sans MT" w:cs="Arial"/>
          <w:sz w:val="24"/>
        </w:rPr>
        <w:t xml:space="preserve">has </w:t>
      </w:r>
      <w:r w:rsidRPr="00EF07E9">
        <w:rPr>
          <w:rFonts w:ascii="Gill Sans MT" w:hAnsi="Gill Sans MT" w:cs="Arial"/>
          <w:sz w:val="24"/>
        </w:rPr>
        <w:t>also effective</w:t>
      </w:r>
      <w:r>
        <w:rPr>
          <w:rFonts w:ascii="Gill Sans MT" w:hAnsi="Gill Sans MT" w:cs="Arial"/>
          <w:sz w:val="24"/>
        </w:rPr>
        <w:t xml:space="preserve">ly enhanced the capacities of the refugee community, IPs and IRC staffs and stakeholders’ </w:t>
      </w:r>
      <w:r w:rsidRPr="00EF07E9">
        <w:rPr>
          <w:rFonts w:ascii="Gill Sans MT" w:hAnsi="Gill Sans MT" w:cs="Arial"/>
          <w:sz w:val="24"/>
        </w:rPr>
        <w:t xml:space="preserve">partnership </w:t>
      </w:r>
      <w:r>
        <w:rPr>
          <w:rFonts w:ascii="Gill Sans MT" w:hAnsi="Gill Sans MT" w:cs="Arial"/>
          <w:sz w:val="24"/>
        </w:rPr>
        <w:t>for a concerted effort to prevent and respond to GBV</w:t>
      </w:r>
      <w:r w:rsidRPr="00EF07E9">
        <w:rPr>
          <w:rFonts w:ascii="Gill Sans MT" w:hAnsi="Gill Sans MT" w:cs="Arial"/>
          <w:sz w:val="24"/>
        </w:rPr>
        <w:t>.</w:t>
      </w:r>
      <w:r>
        <w:rPr>
          <w:rFonts w:ascii="Gill Sans MT" w:hAnsi="Gill Sans MT" w:cs="Arial"/>
          <w:sz w:val="24"/>
        </w:rPr>
        <w:t xml:space="preserve"> The piloted business and entrepreneurship skill training opportunities were also important sources of lessons for future programming.</w:t>
      </w:r>
    </w:p>
    <w:p w:rsidR="002929A4" w:rsidRDefault="002929A4" w:rsidP="002929A4">
      <w:pPr>
        <w:numPr>
          <w:ilvl w:val="0"/>
          <w:numId w:val="2"/>
        </w:numPr>
        <w:ind w:left="270" w:hanging="270"/>
        <w:contextualSpacing/>
        <w:jc w:val="both"/>
        <w:rPr>
          <w:rFonts w:ascii="Gill Sans MT" w:hAnsi="Gill Sans MT" w:cs="Arial"/>
          <w:sz w:val="24"/>
        </w:rPr>
      </w:pPr>
      <w:r w:rsidRPr="00B711AF">
        <w:rPr>
          <w:rFonts w:ascii="Gill Sans MT" w:hAnsi="Gill Sans MT" w:cs="Arial"/>
          <w:sz w:val="24"/>
        </w:rPr>
        <w:t xml:space="preserve">IRC </w:t>
      </w:r>
      <w:r>
        <w:rPr>
          <w:rFonts w:ascii="Gill Sans MT" w:hAnsi="Gill Sans MT" w:cs="Arial"/>
          <w:sz w:val="24"/>
        </w:rPr>
        <w:t xml:space="preserve">was able </w:t>
      </w:r>
      <w:r w:rsidRPr="00B711AF">
        <w:rPr>
          <w:rFonts w:ascii="Gill Sans MT" w:hAnsi="Gill Sans MT" w:cs="Arial"/>
          <w:sz w:val="24"/>
        </w:rPr>
        <w:t xml:space="preserve">to implement </w:t>
      </w:r>
      <w:r>
        <w:rPr>
          <w:rFonts w:ascii="Gill Sans MT" w:hAnsi="Gill Sans MT" w:cs="Arial"/>
          <w:sz w:val="24"/>
        </w:rPr>
        <w:t xml:space="preserve">its </w:t>
      </w:r>
      <w:r w:rsidRPr="00B711AF">
        <w:rPr>
          <w:rFonts w:ascii="Gill Sans MT" w:hAnsi="Gill Sans MT" w:cs="Arial"/>
          <w:sz w:val="24"/>
        </w:rPr>
        <w:t>planned activities through various mechanisms. The referral system established</w:t>
      </w:r>
      <w:r>
        <w:rPr>
          <w:rFonts w:ascii="Gill Sans MT" w:hAnsi="Gill Sans MT" w:cs="Arial"/>
          <w:sz w:val="24"/>
        </w:rPr>
        <w:t xml:space="preserve"> was one of the most important program implementation strategies that have contributed to</w:t>
      </w:r>
      <w:r w:rsidRPr="00B711AF">
        <w:rPr>
          <w:rFonts w:ascii="Gill Sans MT" w:hAnsi="Gill Sans MT" w:cs="Arial"/>
          <w:sz w:val="24"/>
        </w:rPr>
        <w:t xml:space="preserve"> the program efficiency because GBV survivors received health, legal aid and material supports from IPs and partners without IRC budget and staff.</w:t>
      </w:r>
    </w:p>
    <w:p w:rsidR="002929A4" w:rsidRPr="008C3F64" w:rsidRDefault="002929A4" w:rsidP="002929A4">
      <w:pPr>
        <w:numPr>
          <w:ilvl w:val="0"/>
          <w:numId w:val="2"/>
        </w:numPr>
        <w:ind w:left="270" w:hanging="270"/>
        <w:contextualSpacing/>
        <w:jc w:val="both"/>
        <w:rPr>
          <w:rFonts w:ascii="Gill Sans MT" w:hAnsi="Gill Sans MT" w:cs="Arial"/>
          <w:sz w:val="24"/>
        </w:rPr>
      </w:pPr>
      <w:r w:rsidRPr="008C3F64">
        <w:rPr>
          <w:rFonts w:ascii="Gill Sans MT" w:hAnsi="Gill Sans MT" w:cs="Arial"/>
          <w:sz w:val="24"/>
        </w:rPr>
        <w:t>With regard to program impact, CWI has saved lives and safeguarded the medico-legal and psychosocial health of GBV survivors. It has also enhanced IPs’ capacity and created synergy among relevant actors working to prevent and respond to GBV.</w:t>
      </w:r>
      <w:r>
        <w:rPr>
          <w:rFonts w:ascii="Gill Sans MT" w:hAnsi="Gill Sans MT" w:cs="Arial"/>
          <w:sz w:val="24"/>
        </w:rPr>
        <w:t xml:space="preserve"> </w:t>
      </w:r>
      <w:r w:rsidRPr="008C3F64">
        <w:rPr>
          <w:rFonts w:ascii="Gill Sans MT" w:hAnsi="Gill Sans MT" w:cs="Arial"/>
          <w:sz w:val="24"/>
        </w:rPr>
        <w:t>The awareness raising activities were effective in positively influencing the knowledge, attitude and thinking of the refugee community towards GBV. Refugee women, men, girls and boys received information and developed better understanding about GBV causes, consequences and response mechanisms thereby majority of them know where to report GBV incidences and where to access psychosocial, health and protection services. These developments will contribute to sustainably prevent GBV incidences in the refugee camps.</w:t>
      </w:r>
    </w:p>
    <w:p w:rsidR="002929A4" w:rsidRDefault="002929A4" w:rsidP="002929A4">
      <w:pPr>
        <w:numPr>
          <w:ilvl w:val="0"/>
          <w:numId w:val="2"/>
        </w:numPr>
        <w:ind w:left="270" w:hanging="270"/>
        <w:contextualSpacing/>
        <w:jc w:val="both"/>
        <w:rPr>
          <w:rFonts w:ascii="Gill Sans MT" w:hAnsi="Gill Sans MT" w:cs="Arial"/>
          <w:sz w:val="24"/>
        </w:rPr>
      </w:pPr>
      <w:r w:rsidRPr="008C3F64">
        <w:rPr>
          <w:rFonts w:ascii="Gill Sans MT" w:hAnsi="Gill Sans MT" w:cs="Arial"/>
          <w:sz w:val="24"/>
        </w:rPr>
        <w:t xml:space="preserve">Given the myriads of achievements, socio-cultural practices are still playing critical roles for the continuation of GBV incidences. The </w:t>
      </w:r>
      <w:r w:rsidRPr="008C3F64">
        <w:rPr>
          <w:rFonts w:ascii="Gill Sans MT" w:hAnsi="Gill Sans MT" w:cs="Arial"/>
          <w:i/>
          <w:sz w:val="24"/>
        </w:rPr>
        <w:t>“choose one”</w:t>
      </w:r>
      <w:r w:rsidRPr="008C3F64">
        <w:rPr>
          <w:rFonts w:ascii="Gill Sans MT" w:hAnsi="Gill Sans MT" w:cs="Arial"/>
          <w:sz w:val="24"/>
        </w:rPr>
        <w:t xml:space="preserve"> culture in Somali was not well addressed. Evidences are available that indicate unreported and under reported GBV cases across camps due to cultural factors. CWI program had also gaps in involving and engaging all relevant GBV prevention and response actors including law enforcing bodies. Some program </w:t>
      </w:r>
      <w:r w:rsidRPr="008C3F64">
        <w:rPr>
          <w:rFonts w:ascii="Gill Sans MT" w:hAnsi="Gill Sans MT" w:cs="Arial"/>
          <w:sz w:val="24"/>
        </w:rPr>
        <w:lastRenderedPageBreak/>
        <w:t xml:space="preserve">activities such as material provisions, business activities and the WGWC were under resourced. School-based intervention, staff retention and implementation of the house visit strategy to create awareness on other vulnerable community groups had certain gaps. </w:t>
      </w:r>
    </w:p>
    <w:p w:rsidR="002929A4" w:rsidRPr="008C3F64" w:rsidRDefault="002929A4" w:rsidP="002929A4">
      <w:pPr>
        <w:numPr>
          <w:ilvl w:val="0"/>
          <w:numId w:val="2"/>
        </w:numPr>
        <w:ind w:left="270" w:hanging="270"/>
        <w:contextualSpacing/>
        <w:jc w:val="both"/>
        <w:rPr>
          <w:rFonts w:ascii="Gill Sans MT" w:hAnsi="Gill Sans MT" w:cs="Arial"/>
          <w:sz w:val="24"/>
        </w:rPr>
      </w:pPr>
      <w:r w:rsidRPr="008C3F64">
        <w:rPr>
          <w:rFonts w:ascii="Gill Sans MT" w:hAnsi="Gill Sans MT" w:cs="Arial"/>
          <w:sz w:val="24"/>
        </w:rPr>
        <w:t>Based on the evaluation findings (strengths, limitations, opportunities and challenges) the following recommendations are suggested for future program development.</w:t>
      </w:r>
    </w:p>
    <w:p w:rsidR="002929A4" w:rsidRDefault="002929A4" w:rsidP="002929A4">
      <w:pPr>
        <w:numPr>
          <w:ilvl w:val="0"/>
          <w:numId w:val="1"/>
        </w:numPr>
        <w:contextualSpacing/>
        <w:jc w:val="both"/>
        <w:rPr>
          <w:rFonts w:ascii="Gill Sans MT" w:hAnsi="Gill Sans MT" w:cs="Arial"/>
          <w:sz w:val="24"/>
        </w:rPr>
      </w:pPr>
      <w:r w:rsidRPr="000C6A03">
        <w:rPr>
          <w:rFonts w:ascii="Gill Sans MT" w:hAnsi="Gill Sans MT" w:cs="Arial"/>
          <w:sz w:val="24"/>
        </w:rPr>
        <w:t xml:space="preserve">At design stage, GBV </w:t>
      </w:r>
      <w:r>
        <w:rPr>
          <w:rFonts w:ascii="Gill Sans MT" w:hAnsi="Gill Sans MT" w:cs="Arial"/>
          <w:sz w:val="24"/>
        </w:rPr>
        <w:t>awareness raising strategies and activities should focus on camp specific root causes (mainly socio-cultural and economic) and GBV prevalence rate. Awareness raising methods should also consider the experiences, educational status, socio-cultural and religious backgrounds of the target audiences. It should also integrate business and alternative household income generating options</w:t>
      </w:r>
      <w:r>
        <w:rPr>
          <w:rStyle w:val="FootnoteReference"/>
          <w:rFonts w:ascii="Gill Sans MT" w:hAnsi="Gill Sans MT" w:cs="Arial"/>
          <w:sz w:val="24"/>
        </w:rPr>
        <w:footnoteReference w:id="1"/>
      </w:r>
      <w:r>
        <w:rPr>
          <w:rFonts w:ascii="Gill Sans MT" w:hAnsi="Gill Sans MT" w:cs="Arial"/>
          <w:sz w:val="24"/>
        </w:rPr>
        <w:t xml:space="preserve"> for GBV survivors and adolescent girls. Program design and implementation should also give sufficient attention to PWD, young girls, religious, community leaders, men and boys, law enforcing bodies and the refugee community in the GBV prevention and response program management cycle. Important program activities such as income generating activities and facilities such as the wellness centers should also be planned along with sufficient financial, material and human resources. It is also recommended to have well equipped outreach centers across camps where men and boys can access GBV related information and report GBV incidences. Program design should also include program sustainability strategies from the beginning.</w:t>
      </w:r>
    </w:p>
    <w:p w:rsidR="002929A4" w:rsidRPr="003A00C9" w:rsidRDefault="002929A4" w:rsidP="002929A4">
      <w:pPr>
        <w:numPr>
          <w:ilvl w:val="0"/>
          <w:numId w:val="1"/>
        </w:numPr>
        <w:contextualSpacing/>
        <w:jc w:val="both"/>
        <w:rPr>
          <w:rFonts w:ascii="Gill Sans MT" w:hAnsi="Gill Sans MT" w:cs="Arial"/>
          <w:sz w:val="24"/>
        </w:rPr>
      </w:pPr>
      <w:r w:rsidRPr="00746DF8">
        <w:rPr>
          <w:rFonts w:ascii="Gill Sans MT" w:hAnsi="Gill Sans MT" w:cs="Arial"/>
          <w:sz w:val="24"/>
        </w:rPr>
        <w:t xml:space="preserve">During </w:t>
      </w:r>
      <w:r>
        <w:rPr>
          <w:rFonts w:ascii="Gill Sans MT" w:hAnsi="Gill Sans MT" w:cs="Arial"/>
          <w:sz w:val="24"/>
        </w:rPr>
        <w:t>i</w:t>
      </w:r>
      <w:r w:rsidRPr="00746DF8">
        <w:rPr>
          <w:rFonts w:ascii="Gill Sans MT" w:hAnsi="Gill Sans MT" w:cs="Arial"/>
          <w:sz w:val="24"/>
        </w:rPr>
        <w:t xml:space="preserve">mplementation, </w:t>
      </w:r>
      <w:r>
        <w:rPr>
          <w:rFonts w:ascii="Gill Sans MT" w:hAnsi="Gill Sans MT" w:cs="Arial"/>
          <w:sz w:val="24"/>
        </w:rPr>
        <w:t>IRC should further strengthen its partners and make use of its partnerships to implement some GBV prevention and response program components such as school based interventions, business and entrepreneurship trainings (i.e. income generating activities for GBV survivors), material supplies, protection and legal aid related issues. IRC needs to continuously identify such program components that would be beyond its expertise and mandate and try to implement them through IPs as far as they contribute to its GBV prevention and response mission.</w:t>
      </w:r>
    </w:p>
    <w:p w:rsidR="008147E3" w:rsidRDefault="002929A4" w:rsidP="002929A4">
      <w:r w:rsidRPr="00631923">
        <w:rPr>
          <w:rFonts w:ascii="Gill Sans MT" w:hAnsi="Gill Sans MT" w:cs="Arial"/>
          <w:sz w:val="24"/>
        </w:rPr>
        <w:t xml:space="preserve">Staff capacity </w:t>
      </w:r>
      <w:r>
        <w:rPr>
          <w:rFonts w:ascii="Gill Sans MT" w:hAnsi="Gill Sans MT" w:cs="Arial"/>
          <w:sz w:val="24"/>
        </w:rPr>
        <w:t xml:space="preserve">development </w:t>
      </w:r>
      <w:r w:rsidRPr="00631923">
        <w:rPr>
          <w:rFonts w:ascii="Gill Sans MT" w:hAnsi="Gill Sans MT" w:cs="Arial"/>
          <w:sz w:val="24"/>
        </w:rPr>
        <w:t xml:space="preserve">and retention, especially in </w:t>
      </w:r>
      <w:proofErr w:type="spellStart"/>
      <w:r w:rsidRPr="00631923">
        <w:rPr>
          <w:rFonts w:ascii="Gill Sans MT" w:hAnsi="Gill Sans MT" w:cs="Arial"/>
          <w:sz w:val="24"/>
        </w:rPr>
        <w:t>c</w:t>
      </w:r>
      <w:r>
        <w:rPr>
          <w:rFonts w:ascii="Gill Sans MT" w:hAnsi="Gill Sans MT" w:cs="Arial"/>
          <w:sz w:val="24"/>
        </w:rPr>
        <w:t>ounselling</w:t>
      </w:r>
      <w:proofErr w:type="spellEnd"/>
      <w:r>
        <w:rPr>
          <w:rFonts w:ascii="Gill Sans MT" w:hAnsi="Gill Sans MT" w:cs="Arial"/>
          <w:sz w:val="24"/>
        </w:rPr>
        <w:t xml:space="preserve"> services must continue and get the required attention throughout the program management cycle. Response officers who provide professional </w:t>
      </w:r>
      <w:proofErr w:type="spellStart"/>
      <w:r>
        <w:rPr>
          <w:rFonts w:ascii="Gill Sans MT" w:hAnsi="Gill Sans MT" w:cs="Arial"/>
          <w:sz w:val="24"/>
        </w:rPr>
        <w:t>counselling</w:t>
      </w:r>
      <w:proofErr w:type="spellEnd"/>
      <w:r>
        <w:rPr>
          <w:rFonts w:ascii="Gill Sans MT" w:hAnsi="Gill Sans MT" w:cs="Arial"/>
          <w:sz w:val="24"/>
        </w:rPr>
        <w:t xml:space="preserve"> services and the social workers that are engaged in awareness raising activities must be well trained. </w:t>
      </w:r>
      <w:proofErr w:type="spellStart"/>
      <w:r>
        <w:rPr>
          <w:rFonts w:ascii="Gill Sans MT" w:hAnsi="Gill Sans MT" w:cs="Arial"/>
          <w:sz w:val="24"/>
        </w:rPr>
        <w:t>Counsellors</w:t>
      </w:r>
      <w:proofErr w:type="spellEnd"/>
      <w:r>
        <w:rPr>
          <w:rFonts w:ascii="Gill Sans MT" w:hAnsi="Gill Sans MT" w:cs="Arial"/>
          <w:sz w:val="24"/>
        </w:rPr>
        <w:t xml:space="preserve"> need to have user-friendly </w:t>
      </w:r>
      <w:proofErr w:type="spellStart"/>
      <w:r>
        <w:rPr>
          <w:rFonts w:ascii="Gill Sans MT" w:hAnsi="Gill Sans MT" w:cs="Arial"/>
          <w:sz w:val="24"/>
        </w:rPr>
        <w:t>counselling</w:t>
      </w:r>
      <w:proofErr w:type="spellEnd"/>
      <w:r>
        <w:rPr>
          <w:rFonts w:ascii="Gill Sans MT" w:hAnsi="Gill Sans MT" w:cs="Arial"/>
          <w:sz w:val="24"/>
        </w:rPr>
        <w:t xml:space="preserve"> manuals and guidelines. </w:t>
      </w:r>
      <w:r w:rsidRPr="00631923">
        <w:rPr>
          <w:rFonts w:ascii="Gill Sans MT" w:hAnsi="Gill Sans MT" w:cs="Arial"/>
          <w:sz w:val="24"/>
        </w:rPr>
        <w:t xml:space="preserve">GBV </w:t>
      </w:r>
      <w:r>
        <w:rPr>
          <w:rFonts w:ascii="Gill Sans MT" w:hAnsi="Gill Sans MT" w:cs="Arial"/>
          <w:sz w:val="24"/>
        </w:rPr>
        <w:t xml:space="preserve">prevention and response </w:t>
      </w:r>
      <w:r w:rsidRPr="00631923">
        <w:rPr>
          <w:rFonts w:ascii="Gill Sans MT" w:hAnsi="Gill Sans MT" w:cs="Arial"/>
          <w:sz w:val="24"/>
        </w:rPr>
        <w:t xml:space="preserve">program needs </w:t>
      </w:r>
      <w:r>
        <w:rPr>
          <w:rFonts w:ascii="Gill Sans MT" w:hAnsi="Gill Sans MT" w:cs="Arial"/>
          <w:sz w:val="24"/>
        </w:rPr>
        <w:t xml:space="preserve">also </w:t>
      </w:r>
      <w:r w:rsidRPr="00631923">
        <w:rPr>
          <w:rFonts w:ascii="Gill Sans MT" w:hAnsi="Gill Sans MT" w:cs="Arial"/>
          <w:sz w:val="24"/>
        </w:rPr>
        <w:t xml:space="preserve">to have professional case managers, who will handle, document, analyze and report </w:t>
      </w:r>
      <w:r>
        <w:rPr>
          <w:rFonts w:ascii="Gill Sans MT" w:hAnsi="Gill Sans MT" w:cs="Arial"/>
          <w:sz w:val="24"/>
        </w:rPr>
        <w:t xml:space="preserve">GBV </w:t>
      </w:r>
      <w:r w:rsidRPr="00631923">
        <w:rPr>
          <w:rFonts w:ascii="Gill Sans MT" w:hAnsi="Gill Sans MT" w:cs="Arial"/>
          <w:sz w:val="24"/>
        </w:rPr>
        <w:t>cases.</w:t>
      </w:r>
      <w:r>
        <w:rPr>
          <w:rFonts w:ascii="Gill Sans MT" w:hAnsi="Gill Sans MT" w:cs="Arial"/>
          <w:sz w:val="24"/>
        </w:rPr>
        <w:t xml:space="preserve"> When staffs leave, there should be quick mechanism to fill the gap and crash program must be designed to equip them with the necessary skills.</w:t>
      </w:r>
    </w:p>
    <w:sectPr w:rsidR="008147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1A" w:rsidRDefault="009D771A" w:rsidP="002929A4">
      <w:pPr>
        <w:spacing w:after="0" w:line="240" w:lineRule="auto"/>
      </w:pPr>
      <w:r>
        <w:separator/>
      </w:r>
    </w:p>
  </w:endnote>
  <w:endnote w:type="continuationSeparator" w:id="0">
    <w:p w:rsidR="009D771A" w:rsidRDefault="009D771A" w:rsidP="0029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1A" w:rsidRDefault="009D771A" w:rsidP="002929A4">
      <w:pPr>
        <w:spacing w:after="0" w:line="240" w:lineRule="auto"/>
      </w:pPr>
      <w:r>
        <w:separator/>
      </w:r>
    </w:p>
  </w:footnote>
  <w:footnote w:type="continuationSeparator" w:id="0">
    <w:p w:rsidR="009D771A" w:rsidRDefault="009D771A" w:rsidP="002929A4">
      <w:pPr>
        <w:spacing w:after="0" w:line="240" w:lineRule="auto"/>
      </w:pPr>
      <w:r>
        <w:continuationSeparator/>
      </w:r>
    </w:p>
  </w:footnote>
  <w:footnote w:id="1">
    <w:p w:rsidR="002929A4" w:rsidRPr="0087653F" w:rsidRDefault="002929A4" w:rsidP="002929A4">
      <w:pPr>
        <w:pStyle w:val="FootnoteText"/>
        <w:ind w:left="90" w:hanging="90"/>
        <w:jc w:val="both"/>
        <w:rPr>
          <w:rFonts w:ascii="Gill Sans MT" w:hAnsi="Gill Sans MT"/>
          <w:i/>
          <w:sz w:val="18"/>
        </w:rPr>
      </w:pPr>
      <w:r w:rsidRPr="0087653F">
        <w:rPr>
          <w:rStyle w:val="FootnoteReference"/>
          <w:rFonts w:ascii="Gill Sans MT" w:hAnsi="Gill Sans MT"/>
          <w:i/>
        </w:rPr>
        <w:footnoteRef/>
      </w:r>
      <w:r w:rsidRPr="0087653F">
        <w:rPr>
          <w:rFonts w:ascii="Gill Sans MT" w:hAnsi="Gill Sans MT"/>
          <w:i/>
        </w:rPr>
        <w:t xml:space="preserve"> </w:t>
      </w:r>
      <w:r w:rsidRPr="0087653F">
        <w:rPr>
          <w:rFonts w:ascii="Gill Sans MT" w:hAnsi="Gill Sans MT"/>
          <w:i/>
          <w:sz w:val="18"/>
        </w:rPr>
        <w:t>Evidences from Somali region indicated dowry as one of the root causes of forced and early marriage</w:t>
      </w:r>
      <w:r>
        <w:rPr>
          <w:rFonts w:ascii="Gill Sans MT" w:hAnsi="Gill Sans MT"/>
          <w:i/>
          <w:sz w:val="18"/>
        </w:rPr>
        <w:t>. However, there were evidences that Eritrean migrants are less stable and not desirous to engage in business activities. They rather see Ethiopia as their transit to secondary migration and resettlement opportunity. As a result, some program components such as business activity must be camp specific and result oriented.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D5D70"/>
    <w:multiLevelType w:val="hybridMultilevel"/>
    <w:tmpl w:val="EBB89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82E47"/>
    <w:multiLevelType w:val="hybridMultilevel"/>
    <w:tmpl w:val="230CD3CA"/>
    <w:lvl w:ilvl="0" w:tplc="69845704">
      <w:start w:val="1"/>
      <w:numFmt w:val="decimal"/>
      <w:lvlText w:val="%1)"/>
      <w:lvlJc w:val="left"/>
      <w:pPr>
        <w:ind w:left="720" w:hanging="360"/>
      </w:pPr>
      <w:rPr>
        <w:rFont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63778"/>
    <w:multiLevelType w:val="hybridMultilevel"/>
    <w:tmpl w:val="81169146"/>
    <w:lvl w:ilvl="0" w:tplc="733E9330">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A4"/>
    <w:rsid w:val="002929A4"/>
    <w:rsid w:val="008147E3"/>
    <w:rsid w:val="009D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9A4"/>
    <w:rPr>
      <w:rFonts w:ascii="Calibri" w:eastAsia="Calibri" w:hAnsi="Calibri" w:cs="Times New Roman"/>
    </w:rPr>
  </w:style>
  <w:style w:type="paragraph" w:styleId="Heading1">
    <w:name w:val="heading 1"/>
    <w:basedOn w:val="Normal"/>
    <w:next w:val="Normal"/>
    <w:link w:val="Heading1Char"/>
    <w:uiPriority w:val="9"/>
    <w:qFormat/>
    <w:rsid w:val="002929A4"/>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
    <w:name w:val="No Spacing"/>
    <w:link w:val="NoSpacingChar"/>
    <w:uiPriority w:val="1"/>
    <w:qFormat/>
    <w:rsid w:val="002929A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929A4"/>
    <w:rPr>
      <w:rFonts w:ascii="Calibri" w:eastAsia="Times New Roman" w:hAnsi="Calibri" w:cs="Times New Roman"/>
    </w:rPr>
  </w:style>
  <w:style w:type="paragraph" w:styleId="BalloonText">
    <w:name w:val="Balloon Text"/>
    <w:basedOn w:val="Normal"/>
    <w:link w:val="BalloonTextChar"/>
    <w:uiPriority w:val="99"/>
    <w:semiHidden/>
    <w:unhideWhenUsed/>
    <w:rsid w:val="0029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A4"/>
    <w:rPr>
      <w:rFonts w:ascii="Tahoma" w:eastAsia="Calibri" w:hAnsi="Tahoma" w:cs="Tahoma"/>
      <w:sz w:val="16"/>
      <w:szCs w:val="16"/>
    </w:rPr>
  </w:style>
  <w:style w:type="character" w:customStyle="1" w:styleId="Heading1Char">
    <w:name w:val="Heading 1 Char"/>
    <w:basedOn w:val="DefaultParagraphFont"/>
    <w:link w:val="Heading1"/>
    <w:uiPriority w:val="9"/>
    <w:rsid w:val="002929A4"/>
    <w:rPr>
      <w:rFonts w:ascii="Cambria" w:eastAsia="Times New Roman" w:hAnsi="Cambria" w:cs="Times New Roman"/>
      <w:b/>
      <w:bCs/>
      <w:color w:val="365F91"/>
      <w:sz w:val="28"/>
      <w:szCs w:val="28"/>
      <w:lang w:val="x-none" w:eastAsia="x-none"/>
    </w:rPr>
  </w:style>
  <w:style w:type="paragraph" w:styleId="FootnoteText">
    <w:name w:val="footnote text"/>
    <w:basedOn w:val="Normal"/>
    <w:link w:val="FootnoteTextChar"/>
    <w:uiPriority w:val="99"/>
    <w:semiHidden/>
    <w:unhideWhenUsed/>
    <w:rsid w:val="002929A4"/>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2929A4"/>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2929A4"/>
    <w:rPr>
      <w:vertAlign w:val="superscript"/>
    </w:rPr>
  </w:style>
  <w:style w:type="character" w:customStyle="1" w:styleId="ColorfulList-Accent1Char">
    <w:name w:val="Colorful List - Accent 1 Char"/>
    <w:aliases w:val="Indent Paragraph Char,List Paragraph Char"/>
    <w:link w:val="ColorfulList-Accent1"/>
    <w:uiPriority w:val="34"/>
    <w:locked/>
    <w:rsid w:val="002929A4"/>
    <w:rPr>
      <w:rFonts w:ascii="Calibri" w:eastAsia="Calibri" w:hAnsi="Calibri" w:cs="Times New Roman"/>
      <w:lang w:val="en-GB" w:eastAsia="en-GB"/>
    </w:rPr>
  </w:style>
  <w:style w:type="table" w:styleId="ColorfulList-Accent1">
    <w:name w:val="Colorful List Accent 1"/>
    <w:basedOn w:val="TableNormal"/>
    <w:link w:val="ColorfulList-Accent1Char"/>
    <w:uiPriority w:val="34"/>
    <w:rsid w:val="002929A4"/>
    <w:pPr>
      <w:spacing w:after="0" w:line="240" w:lineRule="auto"/>
    </w:pPr>
    <w:rPr>
      <w:rFonts w:ascii="Calibri" w:eastAsia="Calibri" w:hAnsi="Calibri" w:cs="Times New Roman"/>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9A4"/>
    <w:rPr>
      <w:rFonts w:ascii="Calibri" w:eastAsia="Calibri" w:hAnsi="Calibri" w:cs="Times New Roman"/>
    </w:rPr>
  </w:style>
  <w:style w:type="paragraph" w:styleId="Heading1">
    <w:name w:val="heading 1"/>
    <w:basedOn w:val="Normal"/>
    <w:next w:val="Normal"/>
    <w:link w:val="Heading1Char"/>
    <w:uiPriority w:val="9"/>
    <w:qFormat/>
    <w:rsid w:val="002929A4"/>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
    <w:name w:val="No Spacing"/>
    <w:link w:val="NoSpacingChar"/>
    <w:uiPriority w:val="1"/>
    <w:qFormat/>
    <w:rsid w:val="002929A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929A4"/>
    <w:rPr>
      <w:rFonts w:ascii="Calibri" w:eastAsia="Times New Roman" w:hAnsi="Calibri" w:cs="Times New Roman"/>
    </w:rPr>
  </w:style>
  <w:style w:type="paragraph" w:styleId="BalloonText">
    <w:name w:val="Balloon Text"/>
    <w:basedOn w:val="Normal"/>
    <w:link w:val="BalloonTextChar"/>
    <w:uiPriority w:val="99"/>
    <w:semiHidden/>
    <w:unhideWhenUsed/>
    <w:rsid w:val="0029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A4"/>
    <w:rPr>
      <w:rFonts w:ascii="Tahoma" w:eastAsia="Calibri" w:hAnsi="Tahoma" w:cs="Tahoma"/>
      <w:sz w:val="16"/>
      <w:szCs w:val="16"/>
    </w:rPr>
  </w:style>
  <w:style w:type="character" w:customStyle="1" w:styleId="Heading1Char">
    <w:name w:val="Heading 1 Char"/>
    <w:basedOn w:val="DefaultParagraphFont"/>
    <w:link w:val="Heading1"/>
    <w:uiPriority w:val="9"/>
    <w:rsid w:val="002929A4"/>
    <w:rPr>
      <w:rFonts w:ascii="Cambria" w:eastAsia="Times New Roman" w:hAnsi="Cambria" w:cs="Times New Roman"/>
      <w:b/>
      <w:bCs/>
      <w:color w:val="365F91"/>
      <w:sz w:val="28"/>
      <w:szCs w:val="28"/>
      <w:lang w:val="x-none" w:eastAsia="x-none"/>
    </w:rPr>
  </w:style>
  <w:style w:type="paragraph" w:styleId="FootnoteText">
    <w:name w:val="footnote text"/>
    <w:basedOn w:val="Normal"/>
    <w:link w:val="FootnoteTextChar"/>
    <w:uiPriority w:val="99"/>
    <w:semiHidden/>
    <w:unhideWhenUsed/>
    <w:rsid w:val="002929A4"/>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2929A4"/>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2929A4"/>
    <w:rPr>
      <w:vertAlign w:val="superscript"/>
    </w:rPr>
  </w:style>
  <w:style w:type="character" w:customStyle="1" w:styleId="ColorfulList-Accent1Char">
    <w:name w:val="Colorful List - Accent 1 Char"/>
    <w:aliases w:val="Indent Paragraph Char,List Paragraph Char"/>
    <w:link w:val="ColorfulList-Accent1"/>
    <w:uiPriority w:val="34"/>
    <w:locked/>
    <w:rsid w:val="002929A4"/>
    <w:rPr>
      <w:rFonts w:ascii="Calibri" w:eastAsia="Calibri" w:hAnsi="Calibri" w:cs="Times New Roman"/>
      <w:lang w:val="en-GB" w:eastAsia="en-GB"/>
    </w:rPr>
  </w:style>
  <w:style w:type="table" w:styleId="ColorfulList-Accent1">
    <w:name w:val="Colorful List Accent 1"/>
    <w:basedOn w:val="TableNormal"/>
    <w:link w:val="ColorfulList-Accent1Char"/>
    <w:uiPriority w:val="34"/>
    <w:rsid w:val="002929A4"/>
    <w:pPr>
      <w:spacing w:after="0" w:line="240" w:lineRule="auto"/>
    </w:pPr>
    <w:rPr>
      <w:rFonts w:ascii="Calibri" w:eastAsia="Calibri" w:hAnsi="Calibri" w:cs="Times New Roman"/>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8045</Characters>
  <Application>Microsoft Office Word</Application>
  <DocSecurity>0</DocSecurity>
  <Lines>67</Lines>
  <Paragraphs>18</Paragraphs>
  <ScaleCrop>false</ScaleCrop>
  <Company>IT</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fire7-</dc:creator>
  <cp:lastModifiedBy>fire7-</cp:lastModifiedBy>
  <cp:revision>1</cp:revision>
  <dcterms:created xsi:type="dcterms:W3CDTF">2020-04-28T06:50:00Z</dcterms:created>
  <dcterms:modified xsi:type="dcterms:W3CDTF">2020-04-28T06:52:00Z</dcterms:modified>
</cp:coreProperties>
</file>